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0E" w:rsidRDefault="00C17391">
      <w:pPr>
        <w:rPr>
          <w:rStyle w:val="a3"/>
        </w:rPr>
      </w:pPr>
      <w:r>
        <w:fldChar w:fldCharType="begin"/>
      </w:r>
      <w:r>
        <w:instrText xml:space="preserve"> HYPERLINK "http://eduk26.ru/index.php/semejnoe-obrazovanie" </w:instrText>
      </w:r>
      <w:r>
        <w:fldChar w:fldCharType="end"/>
      </w:r>
      <w:r w:rsidR="00E505A9">
        <w:rPr>
          <w:rStyle w:val="a3"/>
        </w:rPr>
        <w:t xml:space="preserve"> </w:t>
      </w:r>
    </w:p>
    <w:p w:rsidR="00C17391" w:rsidRDefault="00E505A9" w:rsidP="00C17391">
      <w:pPr>
        <w:pStyle w:val="a4"/>
        <w:shd w:val="clear" w:color="auto" w:fill="F5F5E2"/>
        <w:spacing w:before="0" w:beforeAutospacing="0" w:after="0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</w:rPr>
        <w:t xml:space="preserve">                       Получение</w:t>
      </w:r>
      <w:r w:rsidR="00C17391">
        <w:rPr>
          <w:rStyle w:val="a5"/>
          <w:rFonts w:ascii="Arial" w:hAnsi="Arial" w:cs="Arial"/>
          <w:color w:val="333333"/>
        </w:rPr>
        <w:t xml:space="preserve"> образования в семейной форме</w:t>
      </w:r>
      <w:r>
        <w:rPr>
          <w:rStyle w:val="a5"/>
          <w:rFonts w:ascii="Arial" w:hAnsi="Arial" w:cs="Arial"/>
          <w:color w:val="333333"/>
        </w:rPr>
        <w:t>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В соответствии с частью 4 статьи 43 Конституции Российской Федерации основное общее образование обязательно. При этом получение детьми основного общего образования обеспечивают родители или лица, их заменяющие. Аналогичное положение предусмотрено статьей 63 Семейно</w:t>
      </w:r>
      <w:r w:rsidR="00F46340">
        <w:rPr>
          <w:rFonts w:ascii="Arial" w:hAnsi="Arial" w:cs="Arial"/>
          <w:color w:val="333333"/>
          <w:sz w:val="20"/>
          <w:szCs w:val="20"/>
        </w:rPr>
        <w:t>го кодекса Российской Федерации.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Федеральным законом</w:t>
      </w:r>
      <w:r w:rsidR="00D63862">
        <w:rPr>
          <w:rFonts w:ascii="Arial" w:hAnsi="Arial" w:cs="Arial"/>
          <w:color w:val="333333"/>
          <w:sz w:val="20"/>
          <w:szCs w:val="20"/>
        </w:rPr>
        <w:t xml:space="preserve"> «Об образовании в Российской Федерации» от 29.12.2012 №273-ФЗ (далее – Федеральный закон)</w:t>
      </w:r>
      <w:r>
        <w:rPr>
          <w:rFonts w:ascii="Arial" w:hAnsi="Arial" w:cs="Arial"/>
          <w:color w:val="333333"/>
          <w:sz w:val="20"/>
          <w:szCs w:val="20"/>
        </w:rPr>
        <w:t xml:space="preserve"> предусмотрены различные формы получения образования и обучения с учетом потребностей и возможностей личности.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Частью 2 статьи 63 Федерального закона установлено, что общее образование может быть получено как в организациях, осуществляющих образовательную деятельность, так и вне их. Обучение в организациях, осуществляющих образовательную деятельность, осуществляется в очной, очно-заочной или заочной форме. Вне организаций, осуществляющих образовательную деятельность, образование и обучение предусмотрено в семейной форме и в форме самообразования. В целях получения образования и обучения допускается сочетание различных форм получения образования и обучения (статья 17 Федерального закона).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(часть 4 статьи 63 Федерального закона).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Учитывая,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предприятиях, 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обязательства, возникающие при семейной форме получения образования (вне образовательных организаций).</w:t>
      </w:r>
      <w:proofErr w:type="gramEnd"/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В частности при выборе семейной формы образования у родителей (законных представителей) возникают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Вместе с тем, в соответствии с частью 4 статьи 17 и пунктом 2 части 3 статьи 44 Федерального закона ребенок,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  <w:proofErr w:type="gramEnd"/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а также форм получения образования и обучения, определенных родителями (законными представителями) детей. При выборе родителями (законными представителями) детей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территориях которых они проживают (часть 5 статьи 63 Федерального закона).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вышеуказанный локальный акт должен быть доступен для беспрепятственного ознакомления, в том числе на сайте образовательной организации в информационно-телекоммуникационной сети Интернет.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Согласно статье 33 Федерального закона, экстернами являются лица, зачисленные в организацию, осуществляющую образовательную деятельность по имеющим государственную </w:t>
      </w:r>
      <w:r>
        <w:rPr>
          <w:rFonts w:ascii="Arial" w:hAnsi="Arial" w:cs="Arial"/>
          <w:color w:val="333333"/>
          <w:sz w:val="20"/>
          <w:szCs w:val="20"/>
        </w:rPr>
        <w:lastRenderedPageBreak/>
        <w:t>аккредитацию образовательным программам, для прохождения промежуточной и государственной итоговой аттестации.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Следует отметить, что согласно Федеральному закону экстерны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Кроме этого,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 (статья 42 Федерального закона).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>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 (часть 1 статьи 53 Федерального закона).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Необходимо отметить, что в отличие от случая, когда обучающийся зачислен в образовательную организацию, и она в соответствии со статьей 28 Федерального закона несёт ответственность за качество образования, при получении общего образования в форме семейного образования, организация, осуществляющая образовательную деятельность, несёт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  <w:proofErr w:type="gramEnd"/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непрохождение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промежуточной аттестации при отсутствии уважительных причин.</w:t>
      </w:r>
    </w:p>
    <w:p w:rsidR="00C17391" w:rsidRDefault="00C17391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Родители (законные представители) несовершеннолетнего обучающегося и образовательные организации, обеспечивающие получение обучающимся обучения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 (часть 4 статьи 58 Федерального закона).</w:t>
      </w:r>
      <w:proofErr w:type="gramEnd"/>
    </w:p>
    <w:p w:rsidR="00C17391" w:rsidRDefault="00F573F2" w:rsidP="00C17391">
      <w:pPr>
        <w:pStyle w:val="a4"/>
        <w:shd w:val="clear" w:color="auto" w:fill="F5F5E2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6"/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bookmarkStart w:id="0" w:name="_GoBack"/>
      <w:bookmarkEnd w:id="0"/>
    </w:p>
    <w:p w:rsidR="00C17391" w:rsidRDefault="00C17391">
      <w:pPr>
        <w:rPr>
          <w:rStyle w:val="a3"/>
        </w:rPr>
      </w:pPr>
    </w:p>
    <w:p w:rsidR="00C17391" w:rsidRDefault="00C17391"/>
    <w:p w:rsidR="007F684A" w:rsidRDefault="007F684A"/>
    <w:sectPr w:rsidR="007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4A"/>
    <w:rsid w:val="003D070E"/>
    <w:rsid w:val="007F684A"/>
    <w:rsid w:val="00C17391"/>
    <w:rsid w:val="00D63862"/>
    <w:rsid w:val="00E505A9"/>
    <w:rsid w:val="00F46340"/>
    <w:rsid w:val="00F5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84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391"/>
    <w:rPr>
      <w:b/>
      <w:bCs/>
    </w:rPr>
  </w:style>
  <w:style w:type="character" w:styleId="a6">
    <w:name w:val="Emphasis"/>
    <w:basedOn w:val="a0"/>
    <w:uiPriority w:val="20"/>
    <w:qFormat/>
    <w:rsid w:val="00C173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84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7391"/>
    <w:rPr>
      <w:b/>
      <w:bCs/>
    </w:rPr>
  </w:style>
  <w:style w:type="character" w:styleId="a6">
    <w:name w:val="Emphasis"/>
    <w:basedOn w:val="a0"/>
    <w:uiPriority w:val="20"/>
    <w:qFormat/>
    <w:rsid w:val="00C17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User13</cp:lastModifiedBy>
  <cp:revision>6</cp:revision>
  <dcterms:created xsi:type="dcterms:W3CDTF">2022-12-16T12:55:00Z</dcterms:created>
  <dcterms:modified xsi:type="dcterms:W3CDTF">2023-01-09T08:26:00Z</dcterms:modified>
</cp:coreProperties>
</file>